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47CC" w14:textId="77777777" w:rsidR="0094330C" w:rsidRPr="0094330C" w:rsidRDefault="0094330C" w:rsidP="0094330C">
      <w:pPr>
        <w:shd w:val="clear" w:color="auto" w:fill="FEFEFE"/>
        <w:spacing w:line="240" w:lineRule="auto"/>
        <w:jc w:val="center"/>
        <w:outlineLvl w:val="3"/>
        <w:rPr>
          <w:rFonts w:eastAsia="Times New Roman" w:cs="Times New Roman"/>
          <w:color w:val="212529"/>
          <w:kern w:val="0"/>
          <w:sz w:val="36"/>
          <w:szCs w:val="36"/>
          <w:lang w:eastAsia="ru-RU"/>
          <w14:ligatures w14:val="none"/>
        </w:rPr>
      </w:pPr>
      <w:r w:rsidRPr="0094330C">
        <w:rPr>
          <w:rFonts w:eastAsia="Times New Roman" w:cs="Times New Roman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3CAC21AB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2947EAE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ООО "Вектор"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05CC9FB9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16182CC3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https://vektor3.ru/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87A034A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3BDD0E8A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A83AA1D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821D62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https://vektor3.ru/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5226CAA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4AF9A4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FBFBFC3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A2C677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24893E75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https://vektor3.ru/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402DD144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38C1F179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https://vektor3.ru/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3598BA6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D4F06D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7BC748E3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7442F4B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DD7096A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3D91180D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02547DF9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E71655D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5F4A8B8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9D8D792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1ED2E817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C1E6AFD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5FB1AF7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D465245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2DCEE10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749CB49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3AC820C0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A9D4C2E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6F803FCC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261C731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2C7713B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F3B2FD6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CA709F8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3F365838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2E3301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0B9A53A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6D0449A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889A218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331C5ACC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61D4030C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D85D361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320AF8EB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69FC308D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ADF819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B7C4F8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2B04ED87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7191FF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и/или обеспечивает их принятие по удалению или уточнению неполных или неточных данных.</w:t>
      </w:r>
    </w:p>
    <w:p w14:paraId="19EB60D5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5EE7DA7" w14:textId="77777777" w:rsidR="0094330C" w:rsidRPr="0094330C" w:rsidRDefault="0094330C" w:rsidP="0094330C">
      <w:pPr>
        <w:shd w:val="clear" w:color="auto" w:fill="FEFEFE"/>
        <w:spacing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94330C" w:rsidRPr="0094330C" w14:paraId="14B28A61" w14:textId="77777777" w:rsidTr="0094330C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9576B4C" w14:textId="77777777" w:rsidR="0094330C" w:rsidRPr="0094330C" w:rsidRDefault="0094330C" w:rsidP="0094330C">
            <w:pPr>
              <w:spacing w:after="36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BC37BA" w14:textId="77777777" w:rsidR="0094330C" w:rsidRPr="0094330C" w:rsidRDefault="0094330C" w:rsidP="0094330C">
            <w:pPr>
              <w:spacing w:after="36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94330C" w:rsidRPr="0094330C" w14:paraId="40637C8E" w14:textId="77777777" w:rsidTr="0094330C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735A5F" w14:textId="77777777" w:rsidR="0094330C" w:rsidRPr="0094330C" w:rsidRDefault="0094330C" w:rsidP="0094330C">
            <w:pPr>
              <w:spacing w:after="36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5EABA8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3EEC07E6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7FF7E169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  <w:p w14:paraId="638F77B2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год, месяц, дата и место рождения</w:t>
            </w:r>
          </w:p>
          <w:p w14:paraId="11EFDFED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фотографии</w:t>
            </w:r>
          </w:p>
          <w:p w14:paraId="3A6E4F08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реквизиты документа, удостоверяющего личность</w:t>
            </w:r>
          </w:p>
          <w:p w14:paraId="34DAA7C5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идентификационный номер налогоплательщика, дата постановки его на учет, реквизиты свидетельства постановки на учет в налоговом органе</w:t>
            </w:r>
          </w:p>
          <w:p w14:paraId="4362FD71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адрес фактического места проживания и регистрации по месту жительства и/или по месту пребывания</w:t>
            </w:r>
          </w:p>
          <w:p w14:paraId="47A1BFD4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сведения об образовании, профессии, специальности и квалификации, реквизиты документов об образовании</w:t>
            </w:r>
          </w:p>
          <w:p w14:paraId="2348F173" w14:textId="77777777" w:rsidR="0094330C" w:rsidRPr="0094330C" w:rsidRDefault="0094330C" w:rsidP="009433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сведения о занимаемых ранее должностях и стаже работы, воинской обязанности, воинском учете</w:t>
            </w:r>
          </w:p>
        </w:tc>
      </w:tr>
      <w:tr w:rsidR="0094330C" w:rsidRPr="0094330C" w14:paraId="53F5B1AE" w14:textId="77777777" w:rsidTr="0094330C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AE1AC5" w14:textId="77777777" w:rsidR="0094330C" w:rsidRPr="0094330C" w:rsidRDefault="0094330C" w:rsidP="0094330C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45C07A" w14:textId="77777777" w:rsidR="0094330C" w:rsidRPr="0094330C" w:rsidRDefault="0094330C" w:rsidP="009433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</w:tc>
      </w:tr>
      <w:tr w:rsidR="0094330C" w:rsidRPr="0094330C" w14:paraId="1096FB37" w14:textId="77777777" w:rsidTr="0094330C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AE443E" w14:textId="77777777" w:rsidR="0094330C" w:rsidRPr="0094330C" w:rsidRDefault="0094330C" w:rsidP="0094330C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7CC4CF" w14:textId="77777777" w:rsidR="0094330C" w:rsidRPr="0094330C" w:rsidRDefault="0094330C" w:rsidP="009433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30C">
              <w:rPr>
                <w:rFonts w:eastAsia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0B30216F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507F587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072CA51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EC85886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36F8D104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277531C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6BC05A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632BA01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316A862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57468048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6B42B57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08EF72A3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650D9C5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vektorobu@gmail.com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с пометкой «Актуализация персональных данных».</w:t>
      </w:r>
    </w:p>
    <w:p w14:paraId="5634DB73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vektorobu@gmail.com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44D3BD0B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A0828EA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6164B48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505304CA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1BEB8823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5D25685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614E01CF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8A845B5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A86EC9F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65306E9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0E10A1F5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F21DF77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41869932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3AFD925" w14:textId="77777777" w:rsidR="0094330C" w:rsidRPr="0094330C" w:rsidRDefault="0094330C" w:rsidP="0094330C">
      <w:pPr>
        <w:shd w:val="clear" w:color="auto" w:fill="FEFEFE"/>
        <w:spacing w:after="360" w:line="240" w:lineRule="auto"/>
        <w:outlineLvl w:val="4"/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30"/>
          <w:szCs w:val="30"/>
          <w:lang w:eastAsia="ru-RU"/>
          <w14:ligatures w14:val="none"/>
        </w:rPr>
        <w:lastRenderedPageBreak/>
        <w:t>12. Заключительные положения</w:t>
      </w:r>
    </w:p>
    <w:p w14:paraId="6C2A534E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vektorobu@gmail.com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2ECAC2A2" w14:textId="77777777" w:rsidR="0094330C" w:rsidRPr="0094330C" w:rsidRDefault="0094330C" w:rsidP="0094330C">
      <w:pPr>
        <w:shd w:val="clear" w:color="auto" w:fill="FEFEFE"/>
        <w:spacing w:after="0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33999EE3" w14:textId="77777777" w:rsidR="0094330C" w:rsidRPr="0094330C" w:rsidRDefault="0094330C" w:rsidP="0094330C">
      <w:pPr>
        <w:shd w:val="clear" w:color="auto" w:fill="FEFEFE"/>
        <w:spacing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https://vektor3.ru/politika-konfidenczialnosti/</w:t>
      </w:r>
      <w:r w:rsidRPr="0094330C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166F02E7" w14:textId="77777777" w:rsidR="003E719A" w:rsidRPr="0094330C" w:rsidRDefault="003E719A">
      <w:pPr>
        <w:rPr>
          <w:rFonts w:cs="Times New Roman"/>
        </w:rPr>
      </w:pPr>
    </w:p>
    <w:sectPr w:rsidR="003E719A" w:rsidRPr="0094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0404"/>
    <w:multiLevelType w:val="multilevel"/>
    <w:tmpl w:val="87F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7508E"/>
    <w:multiLevelType w:val="multilevel"/>
    <w:tmpl w:val="22E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C0F21"/>
    <w:multiLevelType w:val="multilevel"/>
    <w:tmpl w:val="47C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285528">
    <w:abstractNumId w:val="0"/>
  </w:num>
  <w:num w:numId="2" w16cid:durableId="1926065871">
    <w:abstractNumId w:val="2"/>
  </w:num>
  <w:num w:numId="3" w16cid:durableId="62516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0C"/>
    <w:rsid w:val="003E719A"/>
    <w:rsid w:val="009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309"/>
  <w15:chartTrackingRefBased/>
  <w15:docId w15:val="{0CD0F83F-C3C7-4A9F-81B8-7A433C11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330C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94330C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330C"/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94330C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94330C"/>
    <w:rPr>
      <w:b/>
      <w:bCs/>
    </w:rPr>
  </w:style>
  <w:style w:type="character" w:customStyle="1" w:styleId="link">
    <w:name w:val="link"/>
    <w:basedOn w:val="a0"/>
    <w:rsid w:val="0094330C"/>
  </w:style>
  <w:style w:type="character" w:customStyle="1" w:styleId="mark">
    <w:name w:val="mark"/>
    <w:basedOn w:val="a0"/>
    <w:rsid w:val="0094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2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4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008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140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51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0474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12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144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26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1922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1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960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35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892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87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4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85209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33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8950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9069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0136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2680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Федоренко</dc:creator>
  <cp:keywords/>
  <dc:description/>
  <cp:lastModifiedBy>Сергей Федоренко</cp:lastModifiedBy>
  <cp:revision>1</cp:revision>
  <dcterms:created xsi:type="dcterms:W3CDTF">2023-11-28T10:19:00Z</dcterms:created>
  <dcterms:modified xsi:type="dcterms:W3CDTF">2023-11-28T10:20:00Z</dcterms:modified>
</cp:coreProperties>
</file>